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jc w:val="center"/>
        <w:rPr>
          <w:rFonts w:ascii="Arial" w:hAnsi="Arial" w:eastAsia="Arial" w:cs="Arial"/>
          <w:b/>
          <w:bCs/>
        </w:rPr>
      </w:pPr>
      <w:r>
        <w:rPr>
          <w:rFonts w:ascii="Arial" w:hAnsi="Arial"/>
          <w:b/>
          <w:bCs/>
        </w:rPr>
        <w:t xml:space="preserve">Vorschlag einer Dienstvereinbarung über die Gewährung von Alternativen Anreizen gemäß § 20a Absatz 2 BAT-KF </w:t>
      </w:r>
      <w:r>
        <w:rPr>
          <w:rFonts w:ascii="Arial" w:hAnsi="Arial" w:eastAsia="Arial" w:cs="Arial"/>
          <w:b/>
          <w:bCs/>
        </w:rPr>
      </w:r>
    </w:p>
    <w:p>
      <w:pPr>
        <w:spacing/>
        <w:jc w:val="center"/>
        <w:rPr>
          <w:strike w:val="1"/>
        </w:rPr>
      </w:pPr>
      <w:r>
        <w:rPr>
          <w:strike w:val="1"/>
        </w:rPr>
      </w:r>
    </w:p>
    <w:p>
      <w:pPr>
        <w:spacing/>
        <w:jc w:val="center"/>
      </w:pPr>
      <w:r>
        <w:t xml:space="preserve">Zwischen (Adresse Dienststelle), diese vertreten durch die Dienststellenleitung, – im Folgenden Dienststellenleitung genannt – </w:t>
      </w:r>
    </w:p>
    <w:p>
      <w:pPr>
        <w:spacing/>
        <w:jc w:val="center"/>
      </w:pPr>
      <w:r/>
    </w:p>
    <w:p>
      <w:pPr>
        <w:spacing/>
        <w:jc w:val="center"/>
      </w:pPr>
      <w:r>
        <w:t xml:space="preserve">und </w:t>
      </w:r>
    </w:p>
    <w:p>
      <w:pPr>
        <w:spacing/>
        <w:jc w:val="center"/>
      </w:pPr>
      <w:r/>
    </w:p>
    <w:p>
      <w:pPr>
        <w:spacing/>
        <w:jc w:val="center"/>
      </w:pPr>
      <w:r>
        <w:t xml:space="preserve">der Mitarbeitendenvertretung (Adresse MAV), diese vertreten durch ihren Vorsitz– im Folgenden Mitarbeitendenvertretung genannt – </w:t>
      </w:r>
    </w:p>
    <w:p>
      <w:pPr>
        <w:spacing/>
        <w:jc w:val="center"/>
      </w:pPr>
      <w:r>
        <w:t xml:space="preserve">wird folgende Dienstvereinbarung geschlossen: </w:t>
      </w:r>
    </w:p>
    <w:p>
      <w:pPr>
        <w:spacing/>
        <w:jc w:val="center"/>
      </w:pPr>
      <w:r/>
    </w:p>
    <w:p>
      <w:pPr>
        <w:spacing/>
        <w:jc w:val="center"/>
        <w:rPr>
          <w:b/>
          <w:bCs/>
        </w:rPr>
      </w:pPr>
      <w:r>
        <w:rPr>
          <w:b/>
          <w:bCs/>
        </w:rPr>
        <w:t xml:space="preserve">Präambel </w:t>
      </w:r>
    </w:p>
    <w:p>
      <w:r>
        <w:t xml:space="preserve">Die Vereinbarungsparteien sind sich darüber einig, dass in der Dienststelle in gerechter und transparenter Weise alternative Anreize gemäß § 20 a Abs. 2 BAT-KF </w:t>
      </w:r>
    </w:p>
    <w:p>
      <w:pPr>
        <w:pStyle w:val="para4"/>
        <w:numPr>
          <w:ilvl w:val="0"/>
          <w:numId w:val="4"/>
        </w:numPr>
        <w:ind w:left="720" w:hanging="360"/>
      </w:pPr>
      <w:r>
        <w:t xml:space="preserve">zur regionalen Differenzierung </w:t>
      </w:r>
    </w:p>
    <w:p>
      <w:pPr>
        <w:pStyle w:val="para4"/>
        <w:numPr>
          <w:ilvl w:val="0"/>
          <w:numId w:val="4"/>
        </w:numPr>
        <w:ind w:left="720" w:hanging="360"/>
      </w:pPr>
      <w:r>
        <w:t xml:space="preserve">zur Deckung des Personalbedarfs </w:t>
      </w:r>
    </w:p>
    <w:p>
      <w:pPr>
        <w:pStyle w:val="para4"/>
        <w:numPr>
          <w:ilvl w:val="0"/>
          <w:numId w:val="4"/>
        </w:numPr>
        <w:ind w:left="720" w:hanging="360"/>
      </w:pPr>
      <w:r>
        <w:t xml:space="preserve">zur Bindung von Mitarbeitenden </w:t>
      </w:r>
    </w:p>
    <w:p>
      <w:r>
        <w:t xml:space="preserve">gewährt werden sollen. </w:t>
      </w:r>
    </w:p>
    <w:p>
      <w:r/>
    </w:p>
    <w:p>
      <w:pPr>
        <w:spacing/>
        <w:jc w:val="center"/>
        <w:rPr>
          <w:b/>
          <w:bCs/>
        </w:rPr>
      </w:pPr>
      <w:r>
        <w:rPr>
          <w:b/>
          <w:bCs/>
        </w:rPr>
        <w:t xml:space="preserve">§ 1 Geltungsbereich </w:t>
      </w:r>
    </w:p>
    <w:p>
      <w:r>
        <w:t xml:space="preserve">Diese Dienstvereinbarung gilt für Mitarbeitende, die unter den Geltungsbereich des BAT-KF fallen. </w:t>
      </w:r>
    </w:p>
    <w:p>
      <w:r>
        <w:t>Diese Dienstvereinbarung gilt für alle Mitarbeitenden der Dienstelle.</w:t>
      </w:r>
    </w:p>
    <w:p>
      <w:r/>
    </w:p>
    <w:p>
      <w:pPr>
        <w:spacing/>
        <w:jc w:val="center"/>
        <w:rPr>
          <w:b/>
          <w:bCs/>
        </w:rPr>
      </w:pPr>
      <w:r>
        <w:rPr>
          <w:b/>
          <w:bCs/>
        </w:rPr>
        <w:t xml:space="preserve">§ 2 Regelungsgegenstand </w:t>
      </w:r>
    </w:p>
    <w:p>
      <w:r>
        <w:t xml:space="preserve">Den Mitarbeitenden gemäß § 1:  </w:t>
      </w:r>
    </w:p>
    <w:p>
      <w:pPr>
        <w:pStyle w:val="para4"/>
        <w:numPr>
          <w:ilvl w:val="0"/>
          <w:numId w:val="1"/>
        </w:numPr>
        <w:ind w:left="720" w:hanging="360"/>
      </w:pPr>
      <w:r>
        <w:t xml:space="preserve">wird ein abweichend von dem sich aus der nach § 13, § 14 Abs. 4, 5 BAT-KF ergebenden Stufe ihrer jeweiligen Entgeltgruppe zustehenden Entgelt ein </w:t>
      </w:r>
      <w:r>
        <w:rPr>
          <w:b/>
          <w:bCs/>
        </w:rPr>
        <w:t>um</w:t>
      </w:r>
      <w:r>
        <w:t xml:space="preserve"> </w:t>
      </w:r>
      <w:r>
        <w:rPr>
          <w:b/>
          <w:bCs/>
        </w:rPr>
        <w:t>bis zu</w:t>
      </w:r>
      <w:r>
        <w:t xml:space="preserve"> [hier auswählen: eine Stufe, zwei Stufen, drei Stufen oder Vomhundertsatz von Stufe beschreiben] erhöhtes Entgelt vorweggewährt. </w:t>
      </w:r>
    </w:p>
    <w:p>
      <w:pPr>
        <w:pStyle w:val="para4"/>
      </w:pPr>
      <w:r>
        <w:t>oder</w:t>
      </w:r>
    </w:p>
    <w:p>
      <w:pPr>
        <w:pStyle w:val="para4"/>
        <w:numPr>
          <w:ilvl w:val="0"/>
          <w:numId w:val="1"/>
        </w:numPr>
        <w:ind w:left="720" w:hanging="360"/>
      </w:pPr>
      <w:r>
        <w:t xml:space="preserve">ein um [vom Hundertsatz </w:t>
      </w:r>
      <w:r>
        <w:rPr>
          <w:b/>
          <w:bCs/>
          <w:u w:color="ee0000" w:val="none"/>
        </w:rPr>
        <w:t>bis</w:t>
      </w:r>
      <w:r>
        <w:rPr>
          <w:color w:val="ee0000"/>
          <w:u w:color="ee0000" w:val="none"/>
        </w:rPr>
        <w:t xml:space="preserve"> </w:t>
      </w:r>
      <w:r>
        <w:rPr>
          <w:b/>
          <w:bCs/>
          <w:u w:color="ee0000" w:val="none"/>
        </w:rPr>
        <w:t>zu</w:t>
      </w:r>
      <w:r>
        <w:rPr>
          <w:color w:val="ee0000"/>
          <w:u w:color="ee0000" w:val="none"/>
        </w:rPr>
        <w:t xml:space="preserve"> </w:t>
      </w:r>
      <w:r>
        <w:rPr>
          <w:u w:color="ee0000" w:val="none"/>
        </w:rPr>
        <w:t>20</w:t>
      </w:r>
      <w:r>
        <w:t xml:space="preserve"> v.H. der Stufe 2 ihrer jeweiligen Entgeltgruppe erhöhtes Entgelt gezahlt. </w:t>
      </w:r>
    </w:p>
    <w:p>
      <w:pPr>
        <w:pStyle w:val="para4"/>
        <w:numPr>
          <w:ilvl w:val="0"/>
          <w:numId w:val="1"/>
        </w:numPr>
        <w:ind w:left="720" w:hanging="360"/>
      </w:pPr>
      <w:r/>
    </w:p>
    <w:p>
      <w:pPr>
        <w:spacing/>
        <w:jc w:val="center"/>
      </w:pPr>
      <w:r>
        <w:rPr>
          <w:b/>
          <w:bCs/>
        </w:rPr>
        <w:t xml:space="preserve">§ 3 Verfahren </w:t>
      </w:r>
      <w:r/>
    </w:p>
    <w:p>
      <w:r>
        <w:t xml:space="preserve">Die bei Abschluss der Dienstvereinbarung beschäftigten Mitarbeitenden werden durch die Dienststellenleitung und die Mitarbeitendenvertretung umgehend über diese Dienstvereinbarung informiert. </w:t>
      </w:r>
    </w:p>
    <w:p>
      <w:r>
        <w:t xml:space="preserve">Die Entscheidung über die Gewährung eines höheren Entgelts gemäß § 2 liegt im Einzelfall bei der Dienststellenleitung. Die Mitarbeitendenvertretung wird über jede Entscheidung informiert. </w:t>
      </w:r>
    </w:p>
    <w:p>
      <w:r>
        <w:t xml:space="preserve">Die Zahlung eines erhöhten Entgelts nach § 2 ist konkret, tätigkeitsbezogen zu Regeln. Die Zahlung des erhöhten Entgelts wirkt unbefristet. </w:t>
      </w:r>
    </w:p>
    <w:p>
      <w:r>
        <w:t xml:space="preserve">Die gezahlte Zulage nimmt an allgemeinen Entgelterhöhungen teil. </w:t>
      </w:r>
    </w:p>
    <w:p>
      <w:r>
        <w:t>Die Zahlung eines erhöhten Entgelts nach § 2 ist jederzeit von Seiten der Dienststellenleitung widerruflich. Sie kann nur dann widerrufen werden, wenn die Mitarbeitendenvertretung dem Widerruf zugestimmt hat. Hierzu sind die Widerrufsgründe der Mitarbeitendenvertretung im Detail in Textform vorzulegen.</w:t>
      </w:r>
    </w:p>
    <w:p>
      <w:r/>
    </w:p>
    <w:p>
      <w:pPr>
        <w:spacing/>
        <w:jc w:val="center"/>
        <w:rPr>
          <w:b/>
          <w:bCs/>
        </w:rPr>
      </w:pPr>
      <w:r>
        <w:rPr>
          <w:b/>
          <w:bCs/>
        </w:rPr>
        <w:t xml:space="preserve">§ 4 Beendigung </w:t>
      </w:r>
    </w:p>
    <w:p>
      <w:r>
        <w:t xml:space="preserve">Die Dienstvereinbarung ist entsprechend § 36 Abs. 5 MVG-EKD kündbar mit einer Frist von drei Monaten zum Ende eines Monats. </w:t>
      </w:r>
    </w:p>
    <w:p>
      <w:r>
        <w:t xml:space="preserve">[ggf. abweichende Frist vereinbaren] </w:t>
      </w:r>
    </w:p>
    <w:p>
      <w:r/>
    </w:p>
    <w:p>
      <w:pPr>
        <w:spacing/>
        <w:jc w:val="center"/>
        <w:rPr>
          <w:b/>
          <w:bCs/>
        </w:rPr>
      </w:pPr>
      <w:r>
        <w:rPr>
          <w:b/>
          <w:bCs/>
        </w:rPr>
        <w:t xml:space="preserve">§ 5 Nachwirkung </w:t>
      </w:r>
    </w:p>
    <w:p>
      <w:r>
        <w:t xml:space="preserve">Die Dienstvereinbarung wirkt entsprechend den Bestimmungen § 36 Abs. 4 MVG-EKD nach. </w:t>
      </w:r>
    </w:p>
    <w:p>
      <w:r/>
    </w:p>
    <w:p>
      <w:pPr>
        <w:spacing/>
        <w:jc w:val="center"/>
        <w:rPr>
          <w:b/>
          <w:bCs/>
        </w:rPr>
      </w:pPr>
      <w:r>
        <w:rPr>
          <w:b/>
          <w:bCs/>
        </w:rPr>
        <w:t xml:space="preserve">§ 6 Schlussbestimmungen </w:t>
      </w:r>
    </w:p>
    <w:p>
      <w:r>
        <w:t xml:space="preserve">Im Falle von Meinungsverschiedenheiten über die Auslegung und Durchführung der Dienstvereinbarung werden die Dienststellenleitung und die Mitarbeitendenvertretung mit dem ernsthaften Willen einer Einigung verhandeln. </w:t>
      </w:r>
    </w:p>
    <w:p>
      <w:r>
        <w:t xml:space="preserve">Sollten einzelne Bestimmungen dieser Vereinbarung unwirksam sein oder werden, so bleiben die übrigen Bestimmungen hiervon unberührt. In diesem Fall verpflichten sich beide Seiten, für die ungültige Bestimmung eine neue, gültige Bestimmung zu vereinbaren, die dem Sinn der früheren so weit wie möglich entspricht. </w:t>
      </w:r>
    </w:p>
    <w:p>
      <w:r/>
    </w:p>
    <w:p>
      <w:pPr>
        <w:spacing/>
        <w:jc w:val="center"/>
        <w:rPr>
          <w:b/>
          <w:bCs/>
        </w:rPr>
      </w:pPr>
      <w:r>
        <w:rPr>
          <w:b/>
          <w:bCs/>
        </w:rPr>
        <w:t xml:space="preserve">§ 7 Inkrafttreten </w:t>
      </w:r>
      <w:r>
        <w:rPr>
          <w:b/>
          <w:bCs/>
        </w:rPr>
      </w:r>
    </w:p>
    <w:p>
      <w:r>
        <w:t xml:space="preserve">Die Dienstvereinbarung wird wirksam mit ihrer Unterzeichnung. </w:t>
      </w:r>
    </w:p>
    <w:p>
      <w:r/>
    </w:p>
    <w:p>
      <w:r>
        <w:t xml:space="preserve">Ort, Datum </w:t>
        <w:tab/>
        <w:tab/>
        <w:tab/>
        <w:tab/>
        <w:tab/>
        <w:tab/>
        <w:t xml:space="preserve">Ort, Datum </w:t>
      </w:r>
    </w:p>
    <w:p>
      <w:r/>
    </w:p>
    <w:p>
      <w:r/>
    </w:p>
    <w:p>
      <w:pPr>
        <w:rPr>
          <w:u w:color="000000" w:val="single"/>
        </w:rPr>
      </w:pPr>
      <w:r>
        <w:rPr>
          <w:u w:color="000000" w:val="single"/>
        </w:rPr>
        <w:tab/>
        <w:tab/>
        <w:tab/>
      </w:r>
      <w:r>
        <w:rPr>
          <w:u w:color="000000" w:val="single"/>
        </w:rPr>
        <w:tab/>
      </w:r>
      <w:r>
        <w:rPr>
          <w:u w:color="000000" w:val="single"/>
        </w:rPr>
        <w:tab/>
      </w:r>
      <w:r>
        <w:tab/>
        <w:t xml:space="preserve"> </w:t>
        <w:tab/>
      </w:r>
      <w:r>
        <w:rPr>
          <w:u w:color="000000" w:val="single"/>
        </w:rPr>
        <w:tab/>
      </w:r>
      <w:r>
        <w:rPr>
          <w:u w:color="000000" w:val="single"/>
        </w:rPr>
        <w:tab/>
      </w:r>
      <w:r>
        <w:rPr>
          <w:u w:color="000000" w:val="single"/>
        </w:rPr>
        <w:tab/>
      </w:r>
      <w:r>
        <w:rPr>
          <w:u w:color="000000" w:val="single"/>
        </w:rPr>
        <w:tab/>
      </w:r>
      <w:r>
        <w:rPr>
          <w:u w:color="000000" w:val="single"/>
        </w:rPr>
        <w:tab/>
        <w:t xml:space="preserve"> </w:t>
      </w:r>
      <w:r>
        <w:rPr>
          <w:u w:color="000000" w:val="single"/>
        </w:rPr>
      </w:r>
    </w:p>
    <w:p>
      <w:r>
        <w:t xml:space="preserve">Dienststellenleitung </w:t>
        <w:tab/>
        <w:tab/>
        <w:tab/>
        <w:tab/>
        <w:tab/>
        <w:t xml:space="preserve">Mitarbeitendenvertretung </w:t>
      </w:r>
    </w:p>
    <w:sectPr>
      <w:footnotePr>
        <w:pos w:val="pageBottom"/>
        <w:numFmt w:val="decimal"/>
        <w:numStart w:val="1"/>
        <w:numRestart w:val="continuous"/>
      </w:footnotePr>
      <w:endnotePr>
        <w:pos w:val="docEnd"/>
        <w:numFmt w:val="lowerRoman"/>
        <w:numStart w:val="1"/>
        <w:numRestart w:val="continuous"/>
      </w:endnotePr>
      <w:headerReference w:type="default" r:id="rId8"/>
      <w:footerReference w:type="default" r:id="rId9"/>
      <w:type w:val="nextPage"/>
      <w:pgSz w:h="16840" w:w="11900"/>
      <w:pgMar w:left="1417" w:top="1417" w:right="1417" w:bottom="1134" w:header="708" w:footer="708"/>
      <w:paperSrc w:first="0" w:other="0" a="0" b="0"/>
      <w:pgNumType w:fmt="decimal"/>
      <w:tmGutter w:val="3"/>
      <w:mirrorMargins w:val="0"/>
      <w:tmSection w:h="-2">
        <w:tmHeader w:id="0" w:h="0" edge="708" text="0">
          <w:shd w:val="none"/>
        </w:tmHeader>
        <w:tmFooter w:id="0" w:h="0" edge="708"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Arial">
    <w:panose1 w:val="020B0604020202020204"/>
    <w:charset w:val="00"/>
    <w:family w:val="swiss"/>
    <w:pitch w:val="default"/>
  </w:font>
  <w:font w:name="Arial Unicode MS">
    <w:panose1 w:val="02020603050405020304"/>
    <w:charset w:val="00"/>
    <w:family w:val="roman"/>
    <w:pitch w:val="default"/>
  </w:font>
  <w:font w:name="Calibri">
    <w:panose1 w:val="020F0502020204030204"/>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3"/>
      <w:tabs defTabSz="708">
        <w:tab w:val="center" w:pos="4536" w:leader="none"/>
        <w:tab w:val="right" w:pos="9046" w:leader="none"/>
        <w:tab w:val="clear" w:pos="9072" w:leader="none"/>
      </w:tabs>
    </w:p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
      <w:tabs defTabSz="708">
        <w:tab w:val="center" w:pos="4536" w:leader="none"/>
        <w:tab w:val="right" w:pos="9046" w:leader="none"/>
        <w:tab w:val="clear" w:pos="9072" w:leader="none"/>
      </w:tabs>
    </w:pPr>
    <w:r>
      <w:rPr>
        <w:noProof/>
      </w:rPr>
      <mc:AlternateContent>
        <mc:Choice Requires="wps">
          <w:drawing>
            <wp:anchor distT="152400" distB="152400" distL="152400" distR="152400" simplePos="0" relativeHeight="251658241" behindDoc="1" locked="0" layoutInCell="0" hidden="0" allowOverlap="1">
              <wp:simplePos x="0" y="0"/>
              <wp:positionH relativeFrom="page">
                <wp:posOffset>937260</wp:posOffset>
              </wp:positionH>
              <wp:positionV relativeFrom="page">
                <wp:posOffset>4217670</wp:posOffset>
              </wp:positionV>
              <wp:extent cx="5685155" cy="2436495"/>
              <wp:effectExtent l="0" t="0" r="0" b="0"/>
              <wp:wrapNone/>
              <wp:docPr id="1" name="officeArt object"/>
              <wp:cNvGraphicFramePr/>
              <a:graphic xmlns:a="http://schemas.openxmlformats.org/drawingml/2006/main">
                <a:graphicData uri="http://schemas.microsoft.com/office/word/2010/wordprocessingShape">
                  <wps:wsp>
                    <wps:cNvSpPr>
                      <a:extLst>
                        <a:ext uri="sm">
                          <sm:smNativeData xmlns:sm="sm" val="SMDATA_14_OI8paRMAAAAlAAAAZAAAAA0AAAAAAAAAAAAAAAAAAAAAA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AAAAAAQIAAAAAAAAAAAAAAAAAAAAAAAAMIPAAAAAAAAAAAAAPQPAAD9DgAA+SIAAAAAAADCDwAA9A8AACgAAAAIAAAAAQAAAAEAAAA="/>
                        </a:ext>
                      </a:extLst>
                    </wps:cNvSpPr>
                    <wps:spPr>
                      <a:xfrm rot="18900000">
                        <a:off x="0" y="0"/>
                        <a:ext cx="5685155" cy="2436495"/>
                      </a:xfrm>
                      <a:prstGeom prst="rect">
                        <a:avLst/>
                      </a:prstGeom>
                      <a:noFill/>
                      <a:ln w="12700">
                        <a:noFill/>
                      </a:ln>
                    </wps:spPr>
                    <wps:txbx>
                      <w:txbxContent>
                        <w:p>
                          <w:pPr>
                            <w:pStyle w:val="para2"/>
                            <w:tabs defTabSz="708">
                              <w:tab w:val="left" w:pos="1440" w:leader="none"/>
                              <w:tab w:val="left" w:pos="2880" w:leader="none"/>
                              <w:tab w:val="left" w:pos="4320" w:leader="none"/>
                              <w:tab w:val="left" w:pos="5760" w:leader="none"/>
                              <w:tab w:val="left" w:pos="7200" w:leader="none"/>
                              <w:tab w:val="left" w:pos="8640" w:leader="none"/>
                            </w:tabs>
                          </w:pPr>
                          <w:r>
                            <w:rPr>
                              <w:color w:val="c0c0c0"/>
                              <w:sz w:val="190"/>
                              <w:szCs w:val="190"/>
                            </w:rPr>
                            <w:t>MUSTER</w:t>
                          </w:r>
                          <w:r/>
                        </w:p>
                      </w:txbxContent>
                    </wps:txbx>
                    <wps:bodyPr spcFirstLastPara="1" vertOverflow="clip" horzOverflow="clip" lIns="0" tIns="0" rIns="0" bIns="0" anchor="ctr" upright="1">
                      <a:prstTxWarp prst="textNoShape">
                        <a:avLst/>
                      </a:prstTxWarp>
                      <a:noAutofit/>
                    </wps:bodyPr>
                  </wps:wsp>
                </a:graphicData>
              </a:graphic>
            </wp:anchor>
          </w:drawing>
        </mc:Choice>
        <mc:Fallback>
          <w:pict>
            <v:rect id="officeArt object" o:spid="_x0000_s2049" style="position:absolute;margin-left:73.80pt;margin-top:332.10pt;mso-position-horizontal-relative:page;mso-position-vertical-relative:page;width:447.65pt;height:191.85pt;rotation:315.0;z-index:251658241;mso-wrap-distance-left:12.00pt;mso-wrap-distance-top:12.00pt;mso-wrap-distance-right:12.00pt;mso-wrap-distance-bottom:12.00pt;mso-wrap-style:square" stroked="f" filled="f" v:ext="SMDATA_14_OI8paRMAAAAlAAAAZAAAAA0AAAAAAAAAAAAAAAAAAAAAA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AAAAAAQIAAAAAAAAAAAAAAAAAAAAAAAAMIPAAAAAAAAAAAAAPQPAAD9DgAA+SIAAAAAAADCDwAA9A8AACgAAAAIAAAAAQAAAAEAAAA=" o:insetmode="custom">
              <w10:wrap type="none" anchorx="page" anchory="page"/>
              <v:textbox style="v-text-anchor:middle" inset="0.0pt,0.0pt,0.0pt,0.0pt">
                <w:txbxContent>
                  <w:p>
                    <w:pPr>
                      <w:pStyle w:val="para2"/>
                      <w:tabs defTabSz="708">
                        <w:tab w:val="left" w:pos="1440" w:leader="none"/>
                        <w:tab w:val="left" w:pos="2880" w:leader="none"/>
                        <w:tab w:val="left" w:pos="4320" w:leader="none"/>
                        <w:tab w:val="left" w:pos="5760" w:leader="none"/>
                        <w:tab w:val="left" w:pos="7200" w:leader="none"/>
                        <w:tab w:val="left" w:pos="8640" w:leader="none"/>
                      </w:tabs>
                    </w:pPr>
                    <w:r>
                      <w:rPr>
                        <w:color w:val="c0c0c0"/>
                        <w:sz w:val="190"/>
                        <w:szCs w:val="190"/>
                      </w:rPr>
                      <w:t>MUSTER</w:t>
                    </w:r>
                    <w:r/>
                  </w:p>
                </w:txbxContent>
              </v:textbox>
            </v:rect>
          </w:pict>
        </mc:Fallback>
      </mc:AlternateContent>
    </w:r>
    <w:r>
      <w:rPr>
        <w:noProof/>
      </w:rPr>
      <mc:AlternateContent>
        <mc:Choice Requires="wps">
          <w:drawing>
            <wp:anchor distT="152400" distB="152400" distL="152400" distR="152400" simplePos="0" relativeHeight="251658242" behindDoc="1" locked="0" layoutInCell="0" hidden="0" allowOverlap="1">
              <wp:simplePos x="0" y="0"/>
              <wp:positionH relativeFrom="page">
                <wp:posOffset>901700</wp:posOffset>
              </wp:positionH>
              <wp:positionV relativeFrom="page">
                <wp:posOffset>9951720</wp:posOffset>
              </wp:positionV>
              <wp:extent cx="5756275" cy="694690"/>
              <wp:effectExtent l="0" t="0" r="0" b="0"/>
              <wp:wrapNone/>
              <wp:docPr id="2" name="officeArt object 1"/>
              <wp:cNvGraphicFramePr/>
              <a:graphic xmlns:a="http://schemas.openxmlformats.org/drawingml/2006/main">
                <a:graphicData uri="http://schemas.microsoft.com/office/word/2010/wordprocessingShape">
                  <wps:wsp>
                    <wps:cNvSpPr>
                      <a:extLst>
                        <a:ext uri="sm">
                          <sm:smNativeData xmlns:sm="sm" val="SMDATA_14_OI8paRMAAAAlAAAAZA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AAAAAAQIAAAAAAAAAAAAAAAAAAAAAAAAIwFAAAAAAAAAAAAADg9AABpIwAARgQAAAAAAACMBQAAOD0AACgAAAAIAAAAAQAAAAEAAAA="/>
                        </a:ext>
                      </a:extLst>
                    </wps:cNvSpPr>
                    <wps:spPr>
                      <a:xfrm>
                        <a:off x="0" y="0"/>
                        <a:ext cx="5756275" cy="694690"/>
                      </a:xfrm>
                      <a:prstGeom prst="rect">
                        <a:avLst/>
                      </a:prstGeom>
                      <a:noFill/>
                      <a:ln w="12700">
                        <a:noFill/>
                      </a:ln>
                    </wps:spPr>
                    <wps:txbx>
                      <w:txbxContent>
                        <w:p>
                          <w:pPr>
                            <w:spacing/>
                            <w:jc w:val="right"/>
                          </w:pPr>
                          <w:r/>
                        </w:p>
                      </w:txbxContent>
                    </wps:txbx>
                    <wps:bodyPr spcFirstLastPara="1" vertOverflow="clip" horzOverflow="clip" lIns="0" tIns="0" rIns="0" bIns="0" upright="1">
                      <a:prstTxWarp prst="textNoShape">
                        <a:avLst/>
                      </a:prstTxWarp>
                      <a:noAutofit/>
                    </wps:bodyPr>
                  </wps:wsp>
                </a:graphicData>
              </a:graphic>
            </wp:anchor>
          </w:drawing>
        </mc:Choice>
        <mc:Fallback>
          <w:pict>
            <v:rect id="officeArt object 1" o:spid="_x0000_s2050" style="position:absolute;margin-left:71.00pt;margin-top:783.60pt;mso-position-horizontal-relative:page;mso-position-vertical-relative:page;width:453.25pt;height:54.70pt;z-index:251658242;mso-wrap-distance-left:12.00pt;mso-wrap-distance-top:12.00pt;mso-wrap-distance-right:12.00pt;mso-wrap-distance-bottom:12.00pt;mso-wrap-style:square" stroked="f" filled="f" v:ext="SMDATA_14_OI8paRMAAAAlAAAAZAAAAA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AAAAAAQIAAAAAAAAAAAAAAAAAAAAAAAAIwFAAAAAAAAAAAAADg9AABpIwAARgQAAAAAAACMBQAAOD0AACgAAAAIAAAAAQAAAAEAAAA=" o:insetmode="custom">
              <w10:wrap type="none" anchorx="page" anchory="page"/>
              <v:textbox inset="0.0pt,0.0pt,0.0pt,0.0pt">
                <w:txbxContent>
                  <w:p>
                    <w:pPr>
                      <w:spacing/>
                      <w:jc w:val="right"/>
                    </w:pPr>
                    <w:r/>
                  </w:p>
                </w:txbxContent>
              </v:textbox>
            </v:rect>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ImportierterStil3"/>
    <w:lvl w:ilvl="0">
      <w:numFmt w:val="bullet"/>
      <w:suff w:val="tab"/>
      <w:lvlText w:val="➢"/>
      <w:lvlJc w:val="left"/>
      <w:pPr>
        <w:ind w:left="360" w:hanging="0"/>
      </w:pPr>
      <w:rPr>
        <w:rFonts w:ascii="Arial Unicode MS" w:hAnsi="Arial Unicode MS" w:eastAsia="Arial Unicode MS" w:cs="Arial Unicode MS"/>
        <w:b w:val="0"/>
        <w:smallCaps w:val="0"/>
        <w:spacing w:val="0" w:percent="100"/>
        <w:w w:val="100"/>
        <w:vertAlign w:val="baseline"/>
      </w:rPr>
    </w:lvl>
    <w:lvl w:ilvl="1">
      <w:numFmt w:val="bullet"/>
      <w:suff w:val="tab"/>
      <w:lvlText w:val="o"/>
      <w:lvlJc w:val="left"/>
      <w:pPr>
        <w:ind w:left="1080" w:hanging="0"/>
      </w:pPr>
      <w:rPr>
        <w:rFonts w:ascii="Wingdings" w:hAnsi="Wingdings" w:eastAsia="Wingdings" w:cs="Wingdings"/>
        <w:b w:val="0"/>
        <w:smallCaps w:val="0"/>
        <w:spacing w:val="0" w:percent="100"/>
        <w:w w:val="100"/>
        <w:vertAlign w:val="baseline"/>
      </w:rPr>
    </w:lvl>
    <w:lvl w:ilvl="2">
      <w:numFmt w:val="bullet"/>
      <w:suff w:val="tab"/>
      <w:lvlText w:val="▪"/>
      <w:lvlJc w:val="left"/>
      <w:pPr>
        <w:ind w:left="1800" w:hanging="0"/>
      </w:pPr>
      <w:rPr>
        <w:rFonts w:ascii="Arial Unicode MS" w:hAnsi="Arial Unicode MS" w:eastAsia="Arial Unicode MS" w:cs="Arial Unicode MS"/>
        <w:b w:val="0"/>
        <w:smallCaps w:val="0"/>
        <w:spacing w:val="0" w:percent="100"/>
        <w:w w:val="100"/>
        <w:vertAlign w:val="baseline"/>
      </w:rPr>
    </w:lvl>
    <w:lvl w:ilvl="3">
      <w:numFmt w:val="bullet"/>
      <w:suff w:val="tab"/>
      <w:lvlText w:val="•"/>
      <w:lvlJc w:val="left"/>
      <w:pPr>
        <w:ind w:left="2520" w:hanging="0"/>
      </w:pPr>
      <w:rPr>
        <w:rFonts w:ascii="Arial Unicode MS" w:hAnsi="Arial Unicode MS" w:eastAsia="Arial Unicode MS" w:cs="Arial Unicode MS"/>
        <w:b w:val="0"/>
        <w:smallCaps w:val="0"/>
        <w:spacing w:val="0" w:percent="100"/>
        <w:w w:val="100"/>
        <w:vertAlign w:val="baseline"/>
      </w:rPr>
    </w:lvl>
    <w:lvl w:ilvl="4">
      <w:numFmt w:val="bullet"/>
      <w:suff w:val="tab"/>
      <w:lvlText w:val="o"/>
      <w:lvlJc w:val="left"/>
      <w:pPr>
        <w:ind w:left="3240" w:hanging="0"/>
      </w:pPr>
      <w:rPr>
        <w:rFonts w:ascii="Wingdings" w:hAnsi="Wingdings" w:eastAsia="Wingdings" w:cs="Wingdings"/>
        <w:b w:val="0"/>
        <w:smallCaps w:val="0"/>
        <w:spacing w:val="0" w:percent="100"/>
        <w:w w:val="100"/>
        <w:vertAlign w:val="baseline"/>
      </w:rPr>
    </w:lvl>
    <w:lvl w:ilvl="5">
      <w:numFmt w:val="bullet"/>
      <w:suff w:val="tab"/>
      <w:lvlText w:val="▪"/>
      <w:lvlJc w:val="left"/>
      <w:pPr>
        <w:ind w:left="3960" w:hanging="0"/>
      </w:pPr>
      <w:rPr>
        <w:rFonts w:ascii="Arial Unicode MS" w:hAnsi="Arial Unicode MS" w:eastAsia="Arial Unicode MS" w:cs="Arial Unicode MS"/>
        <w:b w:val="0"/>
        <w:smallCaps w:val="0"/>
        <w:spacing w:val="0" w:percent="100"/>
        <w:w w:val="100"/>
        <w:vertAlign w:val="baseline"/>
      </w:rPr>
    </w:lvl>
    <w:lvl w:ilvl="6">
      <w:numFmt w:val="bullet"/>
      <w:suff w:val="tab"/>
      <w:lvlText w:val="•"/>
      <w:lvlJc w:val="left"/>
      <w:pPr>
        <w:ind w:left="4680" w:hanging="0"/>
      </w:pPr>
      <w:rPr>
        <w:rFonts w:ascii="Arial Unicode MS" w:hAnsi="Arial Unicode MS" w:eastAsia="Arial Unicode MS" w:cs="Arial Unicode MS"/>
        <w:b w:val="0"/>
        <w:smallCaps w:val="0"/>
        <w:spacing w:val="0" w:percent="100"/>
        <w:w w:val="100"/>
        <w:vertAlign w:val="baseline"/>
      </w:rPr>
    </w:lvl>
    <w:lvl w:ilvl="7">
      <w:numFmt w:val="bullet"/>
      <w:suff w:val="tab"/>
      <w:lvlText w:val="o"/>
      <w:lvlJc w:val="left"/>
      <w:pPr>
        <w:ind w:left="5400" w:hanging="0"/>
      </w:pPr>
      <w:rPr>
        <w:rFonts w:ascii="Wingdings" w:hAnsi="Wingdings" w:eastAsia="Wingdings" w:cs="Wingdings"/>
        <w:b w:val="0"/>
        <w:smallCaps w:val="0"/>
        <w:spacing w:val="0" w:percent="100"/>
        <w:w w:val="100"/>
        <w:vertAlign w:val="baseline"/>
      </w:rPr>
    </w:lvl>
    <w:lvl w:ilvl="8">
      <w:numFmt w:val="bullet"/>
      <w:suff w:val="tab"/>
      <w:lvlText w:val="▪"/>
      <w:lvlJc w:val="left"/>
      <w:pPr>
        <w:ind w:left="6120" w:hanging="0"/>
      </w:pPr>
      <w:rPr>
        <w:rFonts w:ascii="Arial Unicode MS" w:hAnsi="Arial Unicode MS" w:eastAsia="Arial Unicode MS" w:cs="Arial Unicode MS"/>
        <w:b w:val="0"/>
        <w:smallCaps w:val="0"/>
        <w:spacing w:val="0" w:percent="100"/>
        <w:w w:val="100"/>
        <w:vertAlign w:val="baseline"/>
      </w:rPr>
    </w:lvl>
  </w:abstractNum>
  <w:abstractNum w:abstractNumId="2">
    <w:multiLevelType w:val="hybridMultilevel"/>
    <w:name w:val="ImportierterStil2"/>
    <w:lvl w:ilvl="0">
      <w:numFmt w:val="bullet"/>
      <w:suff w:val="tab"/>
      <w:lvlText w:val="➢"/>
      <w:lvlJc w:val="left"/>
      <w:pPr>
        <w:ind w:left="360" w:hanging="0"/>
      </w:pPr>
      <w:rPr>
        <w:rFonts w:ascii="Arial Unicode MS" w:hAnsi="Arial Unicode MS" w:eastAsia="Arial Unicode MS" w:cs="Arial Unicode MS"/>
        <w:b w:val="0"/>
        <w:smallCaps w:val="0"/>
        <w:spacing w:val="0" w:percent="100"/>
        <w:w w:val="100"/>
        <w:vertAlign w:val="baseline"/>
      </w:rPr>
    </w:lvl>
    <w:lvl w:ilvl="1">
      <w:numFmt w:val="bullet"/>
      <w:suff w:val="tab"/>
      <w:lvlText w:val="o"/>
      <w:lvlJc w:val="left"/>
      <w:pPr>
        <w:ind w:left="1080" w:hanging="0"/>
      </w:pPr>
      <w:rPr>
        <w:rFonts w:ascii="Wingdings" w:hAnsi="Wingdings" w:eastAsia="Wingdings" w:cs="Wingdings"/>
        <w:b w:val="0"/>
        <w:smallCaps w:val="0"/>
        <w:spacing w:val="0" w:percent="100"/>
        <w:w w:val="100"/>
        <w:vertAlign w:val="baseline"/>
      </w:rPr>
    </w:lvl>
    <w:lvl w:ilvl="2">
      <w:numFmt w:val="bullet"/>
      <w:suff w:val="tab"/>
      <w:lvlText w:val="▪"/>
      <w:lvlJc w:val="left"/>
      <w:pPr>
        <w:ind w:left="1800" w:hanging="0"/>
      </w:pPr>
      <w:rPr>
        <w:rFonts w:ascii="Arial Unicode MS" w:hAnsi="Arial Unicode MS" w:eastAsia="Arial Unicode MS" w:cs="Arial Unicode MS"/>
        <w:b w:val="0"/>
        <w:smallCaps w:val="0"/>
        <w:spacing w:val="0" w:percent="100"/>
        <w:w w:val="100"/>
        <w:vertAlign w:val="baseline"/>
      </w:rPr>
    </w:lvl>
    <w:lvl w:ilvl="3">
      <w:numFmt w:val="bullet"/>
      <w:suff w:val="tab"/>
      <w:lvlText w:val="•"/>
      <w:lvlJc w:val="left"/>
      <w:pPr>
        <w:ind w:left="2520" w:hanging="0"/>
      </w:pPr>
      <w:rPr>
        <w:rFonts w:ascii="Arial Unicode MS" w:hAnsi="Arial Unicode MS" w:eastAsia="Arial Unicode MS" w:cs="Arial Unicode MS"/>
        <w:b w:val="0"/>
        <w:smallCaps w:val="0"/>
        <w:spacing w:val="0" w:percent="100"/>
        <w:w w:val="100"/>
        <w:vertAlign w:val="baseline"/>
      </w:rPr>
    </w:lvl>
    <w:lvl w:ilvl="4">
      <w:numFmt w:val="bullet"/>
      <w:suff w:val="tab"/>
      <w:lvlText w:val="o"/>
      <w:lvlJc w:val="left"/>
      <w:pPr>
        <w:ind w:left="3240" w:hanging="0"/>
      </w:pPr>
      <w:rPr>
        <w:rFonts w:ascii="Wingdings" w:hAnsi="Wingdings" w:eastAsia="Wingdings" w:cs="Wingdings"/>
        <w:b w:val="0"/>
        <w:smallCaps w:val="0"/>
        <w:spacing w:val="0" w:percent="100"/>
        <w:w w:val="100"/>
        <w:vertAlign w:val="baseline"/>
      </w:rPr>
    </w:lvl>
    <w:lvl w:ilvl="5">
      <w:numFmt w:val="bullet"/>
      <w:suff w:val="tab"/>
      <w:lvlText w:val="▪"/>
      <w:lvlJc w:val="left"/>
      <w:pPr>
        <w:ind w:left="3960" w:hanging="0"/>
      </w:pPr>
      <w:rPr>
        <w:rFonts w:ascii="Arial Unicode MS" w:hAnsi="Arial Unicode MS" w:eastAsia="Arial Unicode MS" w:cs="Arial Unicode MS"/>
        <w:b w:val="0"/>
        <w:smallCaps w:val="0"/>
        <w:spacing w:val="0" w:percent="100"/>
        <w:w w:val="100"/>
        <w:vertAlign w:val="baseline"/>
      </w:rPr>
    </w:lvl>
    <w:lvl w:ilvl="6">
      <w:numFmt w:val="bullet"/>
      <w:suff w:val="tab"/>
      <w:lvlText w:val="•"/>
      <w:lvlJc w:val="left"/>
      <w:pPr>
        <w:ind w:left="4680" w:hanging="0"/>
      </w:pPr>
      <w:rPr>
        <w:rFonts w:ascii="Arial Unicode MS" w:hAnsi="Arial Unicode MS" w:eastAsia="Arial Unicode MS" w:cs="Arial Unicode MS"/>
        <w:b w:val="0"/>
        <w:smallCaps w:val="0"/>
        <w:spacing w:val="0" w:percent="100"/>
        <w:w w:val="100"/>
        <w:vertAlign w:val="baseline"/>
      </w:rPr>
    </w:lvl>
    <w:lvl w:ilvl="7">
      <w:numFmt w:val="bullet"/>
      <w:suff w:val="tab"/>
      <w:lvlText w:val="o"/>
      <w:lvlJc w:val="left"/>
      <w:pPr>
        <w:ind w:left="5400" w:hanging="0"/>
      </w:pPr>
      <w:rPr>
        <w:rFonts w:ascii="Wingdings" w:hAnsi="Wingdings" w:eastAsia="Wingdings" w:cs="Wingdings"/>
        <w:b w:val="0"/>
        <w:smallCaps w:val="0"/>
        <w:spacing w:val="0" w:percent="100"/>
        <w:w w:val="100"/>
        <w:vertAlign w:val="baseline"/>
      </w:rPr>
    </w:lvl>
    <w:lvl w:ilvl="8">
      <w:numFmt w:val="bullet"/>
      <w:suff w:val="tab"/>
      <w:lvlText w:val="▪"/>
      <w:lvlJc w:val="left"/>
      <w:pPr>
        <w:ind w:left="6120" w:hanging="0"/>
      </w:pPr>
      <w:rPr>
        <w:rFonts w:ascii="Arial Unicode MS" w:hAnsi="Arial Unicode MS" w:eastAsia="Arial Unicode MS" w:cs="Arial Unicode MS"/>
        <w:b w:val="0"/>
        <w:smallCaps w:val="0"/>
        <w:spacing w:val="0" w:percent="100"/>
        <w:w w:val="100"/>
        <w:vertAlign w:val="baseline"/>
      </w:rPr>
    </w:lvl>
  </w:abstractNum>
  <w:abstractNum w:abstractNumId="3">
    <w:multiLevelType w:val="hybridMultilevel"/>
    <w:name w:val="ImportierterStil4"/>
    <w:lvl w:ilvl="0">
      <w:numFmt w:val="bullet"/>
      <w:suff w:val="tab"/>
      <w:lvlText w:val="➢"/>
      <w:lvlJc w:val="left"/>
      <w:pPr>
        <w:ind w:left="360" w:hanging="0"/>
      </w:pPr>
      <w:rPr>
        <w:rFonts w:ascii="Arial Unicode MS" w:hAnsi="Arial Unicode MS" w:eastAsia="Arial Unicode MS" w:cs="Arial Unicode MS"/>
        <w:b w:val="0"/>
        <w:smallCaps w:val="0"/>
        <w:spacing w:val="0" w:percent="100"/>
        <w:w w:val="100"/>
        <w:vertAlign w:val="baseline"/>
      </w:rPr>
    </w:lvl>
    <w:lvl w:ilvl="1">
      <w:numFmt w:val="bullet"/>
      <w:suff w:val="tab"/>
      <w:lvlText w:val="o"/>
      <w:lvlJc w:val="left"/>
      <w:pPr>
        <w:ind w:left="1080" w:hanging="0"/>
      </w:pPr>
      <w:rPr>
        <w:rFonts w:ascii="Wingdings" w:hAnsi="Wingdings" w:eastAsia="Wingdings" w:cs="Wingdings"/>
        <w:b w:val="0"/>
        <w:smallCaps w:val="0"/>
        <w:spacing w:val="0" w:percent="100"/>
        <w:w w:val="100"/>
        <w:vertAlign w:val="baseline"/>
      </w:rPr>
    </w:lvl>
    <w:lvl w:ilvl="2">
      <w:numFmt w:val="bullet"/>
      <w:suff w:val="tab"/>
      <w:lvlText w:val="▪"/>
      <w:lvlJc w:val="left"/>
      <w:pPr>
        <w:ind w:left="1800" w:hanging="0"/>
      </w:pPr>
      <w:rPr>
        <w:rFonts w:ascii="Arial Unicode MS" w:hAnsi="Arial Unicode MS" w:eastAsia="Arial Unicode MS" w:cs="Arial Unicode MS"/>
        <w:b w:val="0"/>
        <w:smallCaps w:val="0"/>
        <w:spacing w:val="0" w:percent="100"/>
        <w:w w:val="100"/>
        <w:vertAlign w:val="baseline"/>
      </w:rPr>
    </w:lvl>
    <w:lvl w:ilvl="3">
      <w:numFmt w:val="bullet"/>
      <w:suff w:val="tab"/>
      <w:lvlText w:val="•"/>
      <w:lvlJc w:val="left"/>
      <w:pPr>
        <w:ind w:left="2520" w:hanging="0"/>
      </w:pPr>
      <w:rPr>
        <w:rFonts w:ascii="Arial Unicode MS" w:hAnsi="Arial Unicode MS" w:eastAsia="Arial Unicode MS" w:cs="Arial Unicode MS"/>
        <w:b w:val="0"/>
        <w:smallCaps w:val="0"/>
        <w:spacing w:val="0" w:percent="100"/>
        <w:w w:val="100"/>
        <w:vertAlign w:val="baseline"/>
      </w:rPr>
    </w:lvl>
    <w:lvl w:ilvl="4">
      <w:numFmt w:val="bullet"/>
      <w:suff w:val="tab"/>
      <w:lvlText w:val="o"/>
      <w:lvlJc w:val="left"/>
      <w:pPr>
        <w:ind w:left="3240" w:hanging="0"/>
      </w:pPr>
      <w:rPr>
        <w:rFonts w:ascii="Wingdings" w:hAnsi="Wingdings" w:eastAsia="Wingdings" w:cs="Wingdings"/>
        <w:b w:val="0"/>
        <w:smallCaps w:val="0"/>
        <w:spacing w:val="0" w:percent="100"/>
        <w:w w:val="100"/>
        <w:vertAlign w:val="baseline"/>
      </w:rPr>
    </w:lvl>
    <w:lvl w:ilvl="5">
      <w:numFmt w:val="bullet"/>
      <w:suff w:val="tab"/>
      <w:lvlText w:val="▪"/>
      <w:lvlJc w:val="left"/>
      <w:pPr>
        <w:ind w:left="3960" w:hanging="0"/>
      </w:pPr>
      <w:rPr>
        <w:rFonts w:ascii="Arial Unicode MS" w:hAnsi="Arial Unicode MS" w:eastAsia="Arial Unicode MS" w:cs="Arial Unicode MS"/>
        <w:b w:val="0"/>
        <w:smallCaps w:val="0"/>
        <w:spacing w:val="0" w:percent="100"/>
        <w:w w:val="100"/>
        <w:vertAlign w:val="baseline"/>
      </w:rPr>
    </w:lvl>
    <w:lvl w:ilvl="6">
      <w:numFmt w:val="bullet"/>
      <w:suff w:val="tab"/>
      <w:lvlText w:val="•"/>
      <w:lvlJc w:val="left"/>
      <w:pPr>
        <w:ind w:left="4680" w:hanging="0"/>
      </w:pPr>
      <w:rPr>
        <w:rFonts w:ascii="Arial Unicode MS" w:hAnsi="Arial Unicode MS" w:eastAsia="Arial Unicode MS" w:cs="Arial Unicode MS"/>
        <w:b w:val="0"/>
        <w:smallCaps w:val="0"/>
        <w:spacing w:val="0" w:percent="100"/>
        <w:w w:val="100"/>
        <w:vertAlign w:val="baseline"/>
      </w:rPr>
    </w:lvl>
    <w:lvl w:ilvl="7">
      <w:numFmt w:val="bullet"/>
      <w:suff w:val="tab"/>
      <w:lvlText w:val="o"/>
      <w:lvlJc w:val="left"/>
      <w:pPr>
        <w:ind w:left="5400" w:hanging="0"/>
      </w:pPr>
      <w:rPr>
        <w:rFonts w:ascii="Wingdings" w:hAnsi="Wingdings" w:eastAsia="Wingdings" w:cs="Wingdings"/>
        <w:b w:val="0"/>
        <w:smallCaps w:val="0"/>
        <w:spacing w:val="0" w:percent="100"/>
        <w:w w:val="100"/>
        <w:vertAlign w:val="baseline"/>
      </w:rPr>
    </w:lvl>
    <w:lvl w:ilvl="8">
      <w:numFmt w:val="bullet"/>
      <w:suff w:val="tab"/>
      <w:lvlText w:val="▪"/>
      <w:lvlJc w:val="left"/>
      <w:pPr>
        <w:ind w:left="6120" w:hanging="0"/>
      </w:pPr>
      <w:rPr>
        <w:rFonts w:ascii="Arial Unicode MS" w:hAnsi="Arial Unicode MS" w:eastAsia="Arial Unicode MS" w:cs="Arial Unicode MS"/>
        <w:b w:val="0"/>
        <w:smallCaps w:val="0"/>
        <w:spacing w:val="0" w:percent="100"/>
        <w:w w:val="100"/>
        <w:vertAlign w:val="baseline"/>
      </w:rPr>
    </w:lvl>
  </w:abstractNum>
  <w:abstractNum w:abstractNumId="4">
    <w:multiLevelType w:val="hybridMultilevel"/>
    <w:name w:val="ImportierterStil1"/>
    <w:lvl w:ilvl="0">
      <w:numFmt w:val="bullet"/>
      <w:suff w:val="tab"/>
      <w:lvlText w:val="➢"/>
      <w:lvlJc w:val="left"/>
      <w:pPr>
        <w:ind w:left="360" w:hanging="0"/>
      </w:pPr>
      <w:rPr>
        <w:rFonts w:ascii="Arial Unicode MS" w:hAnsi="Arial Unicode MS" w:eastAsia="Arial Unicode MS" w:cs="Arial Unicode MS"/>
        <w:b w:val="0"/>
        <w:smallCaps w:val="0"/>
        <w:spacing w:val="0" w:percent="100"/>
        <w:w w:val="100"/>
        <w:vertAlign w:val="baseline"/>
      </w:rPr>
    </w:lvl>
    <w:lvl w:ilvl="1">
      <w:numFmt w:val="bullet"/>
      <w:suff w:val="tab"/>
      <w:lvlText w:val="o"/>
      <w:lvlJc w:val="left"/>
      <w:pPr>
        <w:ind w:left="1080" w:hanging="0"/>
      </w:pPr>
      <w:rPr>
        <w:rFonts w:ascii="Wingdings" w:hAnsi="Wingdings" w:eastAsia="Wingdings" w:cs="Wingdings"/>
        <w:b w:val="0"/>
        <w:smallCaps w:val="0"/>
        <w:spacing w:val="0" w:percent="100"/>
        <w:w w:val="100"/>
        <w:vertAlign w:val="baseline"/>
      </w:rPr>
    </w:lvl>
    <w:lvl w:ilvl="2">
      <w:numFmt w:val="bullet"/>
      <w:suff w:val="tab"/>
      <w:lvlText w:val="▪"/>
      <w:lvlJc w:val="left"/>
      <w:pPr>
        <w:ind w:left="1800" w:hanging="0"/>
      </w:pPr>
      <w:rPr>
        <w:rFonts w:ascii="Arial Unicode MS" w:hAnsi="Arial Unicode MS" w:eastAsia="Arial Unicode MS" w:cs="Arial Unicode MS"/>
        <w:b w:val="0"/>
        <w:smallCaps w:val="0"/>
        <w:spacing w:val="0" w:percent="100"/>
        <w:w w:val="100"/>
        <w:vertAlign w:val="baseline"/>
      </w:rPr>
    </w:lvl>
    <w:lvl w:ilvl="3">
      <w:numFmt w:val="bullet"/>
      <w:suff w:val="tab"/>
      <w:lvlText w:val="•"/>
      <w:lvlJc w:val="left"/>
      <w:pPr>
        <w:ind w:left="2520" w:hanging="0"/>
      </w:pPr>
      <w:rPr>
        <w:rFonts w:ascii="Arial Unicode MS" w:hAnsi="Arial Unicode MS" w:eastAsia="Arial Unicode MS" w:cs="Arial Unicode MS"/>
        <w:b w:val="0"/>
        <w:smallCaps w:val="0"/>
        <w:spacing w:val="0" w:percent="100"/>
        <w:w w:val="100"/>
        <w:vertAlign w:val="baseline"/>
      </w:rPr>
    </w:lvl>
    <w:lvl w:ilvl="4">
      <w:numFmt w:val="bullet"/>
      <w:suff w:val="tab"/>
      <w:lvlText w:val="o"/>
      <w:lvlJc w:val="left"/>
      <w:pPr>
        <w:ind w:left="3240" w:hanging="0"/>
      </w:pPr>
      <w:rPr>
        <w:rFonts w:ascii="Wingdings" w:hAnsi="Wingdings" w:eastAsia="Wingdings" w:cs="Wingdings"/>
        <w:b w:val="0"/>
        <w:smallCaps w:val="0"/>
        <w:spacing w:val="0" w:percent="100"/>
        <w:w w:val="100"/>
        <w:vertAlign w:val="baseline"/>
      </w:rPr>
    </w:lvl>
    <w:lvl w:ilvl="5">
      <w:numFmt w:val="bullet"/>
      <w:suff w:val="tab"/>
      <w:lvlText w:val="▪"/>
      <w:lvlJc w:val="left"/>
      <w:pPr>
        <w:ind w:left="3960" w:hanging="0"/>
      </w:pPr>
      <w:rPr>
        <w:rFonts w:ascii="Arial Unicode MS" w:hAnsi="Arial Unicode MS" w:eastAsia="Arial Unicode MS" w:cs="Arial Unicode MS"/>
        <w:b w:val="0"/>
        <w:smallCaps w:val="0"/>
        <w:spacing w:val="0" w:percent="100"/>
        <w:w w:val="100"/>
        <w:vertAlign w:val="baseline"/>
      </w:rPr>
    </w:lvl>
    <w:lvl w:ilvl="6">
      <w:numFmt w:val="bullet"/>
      <w:suff w:val="tab"/>
      <w:lvlText w:val="•"/>
      <w:lvlJc w:val="left"/>
      <w:pPr>
        <w:ind w:left="4680" w:hanging="0"/>
      </w:pPr>
      <w:rPr>
        <w:rFonts w:ascii="Arial Unicode MS" w:hAnsi="Arial Unicode MS" w:eastAsia="Arial Unicode MS" w:cs="Arial Unicode MS"/>
        <w:b w:val="0"/>
        <w:smallCaps w:val="0"/>
        <w:spacing w:val="0" w:percent="100"/>
        <w:w w:val="100"/>
        <w:vertAlign w:val="baseline"/>
      </w:rPr>
    </w:lvl>
    <w:lvl w:ilvl="7">
      <w:numFmt w:val="bullet"/>
      <w:suff w:val="tab"/>
      <w:lvlText w:val="o"/>
      <w:lvlJc w:val="left"/>
      <w:pPr>
        <w:ind w:left="5400" w:hanging="0"/>
      </w:pPr>
      <w:rPr>
        <w:rFonts w:ascii="Wingdings" w:hAnsi="Wingdings" w:eastAsia="Wingdings" w:cs="Wingdings"/>
        <w:b w:val="0"/>
        <w:smallCaps w:val="0"/>
        <w:spacing w:val="0" w:percent="100"/>
        <w:w w:val="100"/>
        <w:vertAlign w:val="baseline"/>
      </w:rPr>
    </w:lvl>
    <w:lvl w:ilvl="8">
      <w:numFmt w:val="bullet"/>
      <w:suff w:val="tab"/>
      <w:lvlText w:val="▪"/>
      <w:lvlJc w:val="left"/>
      <w:pPr>
        <w:ind w:left="6120" w:hanging="0"/>
      </w:pPr>
      <w:rPr>
        <w:rFonts w:ascii="Arial Unicode MS" w:hAnsi="Arial Unicode MS" w:eastAsia="Arial Unicode MS" w:cs="Arial Unicode MS"/>
        <w:b w:val="0"/>
        <w:smallCaps w:val="0"/>
        <w:spacing w:val="0" w:percent="100"/>
        <w:w w:val="100"/>
        <w:vertAlign w:val="baseline"/>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view w:val="print"/>
  <w:defaultTabStop w:val="708"/>
  <w:autoHyphenation w:val="0"/>
  <w:doNotShadeFormData w:val="0"/>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3073"/>
    <o:shapelayout v:ext="edit">
      <o:rules v:ext="edit"/>
    </o:shapelayout>
  </w:shapeDefaults>
  <w:tmPrefOne w:val="17"/>
  <w:tmPrefTwo w:val="1"/>
  <w:tmFmtPref w:val="55090283"/>
  <w:tmCommentsPr>
    <w:tmCommentsPlace w:val="0"/>
    <w:tmCommentsWidth w:val="3119"/>
    <w:tmCommentsColor w:val="-1"/>
  </w:tmCommentsPr>
  <w:tmReviewPr>
    <w:tmReviewEnabled w:val="0"/>
    <w:tmReviewShow w:val="1"/>
    <w:tmReviewPrint w:val="0"/>
    <w:tmRevisionNum w:val="3"/>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0"/>
    <w:tmLastPosCaret>
      <w:tmLastPosPgfIdx w:val="0"/>
      <w:tmLastPosIdx w:val="0"/>
    </w:tmLastPosCaret>
    <w:tmLastPosAnchor>
      <w:tmLastPosPgfIdx w:val="0"/>
      <w:tmLastPosIdx w:val="0"/>
    </w:tmLastPosAnchor>
    <w:tmLastPosTblRect w:left="0" w:top="0" w:right="0" w:bottom="0"/>
  </w:tmLastPos>
  <w:tmAppRevision w:date="1764331320" w:val="1228"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Arial Unicode MS" w:cs="Times New Roman"/>
        <w:sz w:val="20"/>
        <w:szCs w:val="20"/>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Calibri" w:hAnsi="Calibri" w:cs="Arial Unicode MS"/>
      <w:color w:val="000000"/>
      <w:sz w:val="22"/>
      <w:szCs w:val="22"/>
      <w:u w:color="000000" w:val="none"/>
    </w:rPr>
  </w:style>
  <w:style w:type="paragraph" w:styleId="para1">
    <w:name w:val="Header"/>
    <w:qFormat/>
    <w:pPr>
      <w:spacing w:after="0" w:line="240" w:lineRule="auto"/>
      <w:tabs defTabSz="708">
        <w:tab w:val="center" w:pos="4536" w:leader="none"/>
        <w:tab w:val="right" w:pos="9072" w:leader="none"/>
      </w:tabs>
    </w:pPr>
    <w:rPr>
      <w:rFonts w:ascii="Calibri" w:hAnsi="Calibri" w:eastAsia="Arial Unicode MS" w:cs="Arial Unicode MS"/>
      <w:color w:val="000000"/>
      <w:sz w:val="22"/>
      <w:szCs w:val="22"/>
      <w:u w:color="000000" w:val="none"/>
      <w:lang w:val="de-de" w:eastAsia="de-de" w:bidi="ar-sa"/>
    </w:rPr>
  </w:style>
  <w:style w:type="paragraph" w:styleId="para2">
    <w:name w:val="caption"/>
    <w:qFormat/>
    <w:pPr>
      <w:spacing w:after="0" w:line="240" w:lineRule="auto"/>
      <w:suppressAutoHyphens/>
      <w:hyphenationLines w:val="0"/>
      <w:outlineLvl w:val="0"/>
    </w:pPr>
    <w:rPr>
      <w:rFonts w:ascii="Calibri" w:hAnsi="Calibri" w:eastAsia="Arial Unicode MS" w:cs="Arial Unicode MS"/>
      <w:color w:val="000000"/>
      <w:sz w:val="36"/>
      <w:szCs w:val="36"/>
      <w:lang w:val="de-de" w:eastAsia="de-de" w:bidi="ar-sa"/>
    </w:rPr>
  </w:style>
  <w:style w:type="paragraph" w:styleId="para3">
    <w:name w:val="Footer"/>
    <w:qFormat/>
    <w:pPr>
      <w:spacing w:after="0" w:line="240" w:lineRule="auto"/>
      <w:tabs defTabSz="708">
        <w:tab w:val="center" w:pos="4536" w:leader="none"/>
        <w:tab w:val="right" w:pos="9072" w:leader="none"/>
      </w:tabs>
    </w:pPr>
    <w:rPr>
      <w:rFonts w:ascii="Calibri" w:hAnsi="Calibri" w:eastAsia="Calibri" w:cs="Calibri"/>
      <w:color w:val="000000"/>
      <w:sz w:val="22"/>
      <w:szCs w:val="22"/>
      <w:u w:color="000000" w:val="none"/>
      <w:lang w:val="de-de" w:eastAsia="de-de" w:bidi="ar-sa"/>
    </w:rPr>
  </w:style>
  <w:style w:type="paragraph" w:styleId="para4">
    <w:name w:val="List Paragraph"/>
    <w:qFormat/>
    <w:pPr>
      <w:ind w:left="720"/>
    </w:pPr>
    <w:rPr>
      <w:rFonts w:ascii="Calibri" w:hAnsi="Calibri" w:eastAsia="Arial Unicode MS" w:cs="Arial Unicode MS"/>
      <w:color w:val="000000"/>
      <w:sz w:val="22"/>
      <w:szCs w:val="22"/>
      <w:u w:color="000000" w:val="none"/>
      <w:lang w:val="de-de" w:eastAsia="de-de" w:bidi="ar-sa"/>
    </w:rPr>
  </w:style>
  <w:style w:type="character" w:styleId="char0" w:default="1">
    <w:name w:val="Default Paragraph Font"/>
  </w:style>
  <w:style w:type="character" w:styleId="char1">
    <w:name w:val="Hyperlink"/>
    <w:rPr>
      <w:u w:color="auto" w:val="singl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Arial Unicode MS" w:cs="Times New Roman"/>
        <w:sz w:val="20"/>
        <w:szCs w:val="20"/>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Calibri" w:hAnsi="Calibri" w:cs="Arial Unicode MS"/>
      <w:color w:val="000000"/>
      <w:sz w:val="22"/>
      <w:szCs w:val="22"/>
      <w:u w:color="000000" w:val="none"/>
    </w:rPr>
  </w:style>
  <w:style w:type="paragraph" w:styleId="para1">
    <w:name w:val="Header"/>
    <w:qFormat/>
    <w:pPr>
      <w:spacing w:after="0" w:line="240" w:lineRule="auto"/>
      <w:tabs defTabSz="708">
        <w:tab w:val="center" w:pos="4536" w:leader="none"/>
        <w:tab w:val="right" w:pos="9072" w:leader="none"/>
      </w:tabs>
    </w:pPr>
    <w:rPr>
      <w:rFonts w:ascii="Calibri" w:hAnsi="Calibri" w:eastAsia="Arial Unicode MS" w:cs="Arial Unicode MS"/>
      <w:color w:val="000000"/>
      <w:sz w:val="22"/>
      <w:szCs w:val="22"/>
      <w:u w:color="000000" w:val="none"/>
      <w:lang w:val="de-de" w:eastAsia="de-de" w:bidi="ar-sa"/>
    </w:rPr>
  </w:style>
  <w:style w:type="paragraph" w:styleId="para2">
    <w:name w:val="caption"/>
    <w:qFormat/>
    <w:pPr>
      <w:spacing w:after="0" w:line="240" w:lineRule="auto"/>
      <w:suppressAutoHyphens/>
      <w:hyphenationLines w:val="0"/>
      <w:outlineLvl w:val="0"/>
    </w:pPr>
    <w:rPr>
      <w:rFonts w:ascii="Calibri" w:hAnsi="Calibri" w:eastAsia="Arial Unicode MS" w:cs="Arial Unicode MS"/>
      <w:color w:val="000000"/>
      <w:sz w:val="36"/>
      <w:szCs w:val="36"/>
      <w:lang w:val="de-de" w:eastAsia="de-de" w:bidi="ar-sa"/>
    </w:rPr>
  </w:style>
  <w:style w:type="paragraph" w:styleId="para3">
    <w:name w:val="Footer"/>
    <w:qFormat/>
    <w:pPr>
      <w:spacing w:after="0" w:line="240" w:lineRule="auto"/>
      <w:tabs defTabSz="708">
        <w:tab w:val="center" w:pos="4536" w:leader="none"/>
        <w:tab w:val="right" w:pos="9072" w:leader="none"/>
      </w:tabs>
    </w:pPr>
    <w:rPr>
      <w:rFonts w:ascii="Calibri" w:hAnsi="Calibri" w:eastAsia="Calibri" w:cs="Calibri"/>
      <w:color w:val="000000"/>
      <w:sz w:val="22"/>
      <w:szCs w:val="22"/>
      <w:u w:color="000000" w:val="none"/>
      <w:lang w:val="de-de" w:eastAsia="de-de" w:bidi="ar-sa"/>
    </w:rPr>
  </w:style>
  <w:style w:type="paragraph" w:styleId="para4">
    <w:name w:val="List Paragraph"/>
    <w:qFormat/>
    <w:pPr>
      <w:ind w:left="720"/>
    </w:pPr>
    <w:rPr>
      <w:rFonts w:ascii="Calibri" w:hAnsi="Calibri" w:eastAsia="Arial Unicode MS" w:cs="Arial Unicode MS"/>
      <w:color w:val="000000"/>
      <w:sz w:val="22"/>
      <w:szCs w:val="22"/>
      <w:u w:color="000000" w:val="none"/>
      <w:lang w:val="de-de" w:eastAsia="de-de" w:bidi="ar-sa"/>
    </w:rPr>
  </w:style>
  <w:style w:type="character" w:styleId="char0" w:default="1">
    <w:name w:val="Default Paragraph Font"/>
  </w:style>
  <w:style w:type="character" w:styleId="char1">
    <w:name w:val="Hyperlink"/>
    <w:rPr>
      <w:u w:color="auto" w:val="single"/>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Arial Unicode MS"/>
        <a:cs typeface="Arial Unicode M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a:noFill/>
        </a:ln>
        <a:sp3d/>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Andreas Ullrich</cp:lastModifiedBy>
  <cp:revision>3</cp:revision>
  <dcterms:created xsi:type="dcterms:W3CDTF">2025-11-28T12:02:00Z</dcterms:created>
  <dcterms:modified xsi:type="dcterms:W3CDTF">2025-11-28T12:02:00Z</dcterms:modified>
</cp:coreProperties>
</file>